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FD0" w:rsidRDefault="00DC4F20" w:rsidP="00DC4F20">
      <w:pPr>
        <w:spacing w:after="0" w:line="240" w:lineRule="auto"/>
      </w:pPr>
      <w:r>
        <w:rPr>
          <w:noProof/>
        </w:rPr>
        <mc:AlternateContent>
          <mc:Choice Requires="wps">
            <w:drawing>
              <wp:anchor distT="0" distB="0" distL="114300" distR="114300" simplePos="0" relativeHeight="251658752" behindDoc="0" locked="0" layoutInCell="1" allowOverlap="1" wp14:anchorId="1A47251D" wp14:editId="36678900">
                <wp:simplePos x="0" y="0"/>
                <wp:positionH relativeFrom="column">
                  <wp:posOffset>3551274</wp:posOffset>
                </wp:positionH>
                <wp:positionV relativeFrom="paragraph">
                  <wp:posOffset>-893135</wp:posOffset>
                </wp:positionV>
                <wp:extent cx="3318082" cy="522605"/>
                <wp:effectExtent l="0" t="0" r="0" b="0"/>
                <wp:wrapNone/>
                <wp:docPr id="4" name="TextBox 3"/>
                <wp:cNvGraphicFramePr/>
                <a:graphic xmlns:a="http://schemas.openxmlformats.org/drawingml/2006/main">
                  <a:graphicData uri="http://schemas.microsoft.com/office/word/2010/wordprocessingShape">
                    <wps:wsp>
                      <wps:cNvSpPr txBox="1"/>
                      <wps:spPr>
                        <a:xfrm>
                          <a:off x="0" y="0"/>
                          <a:ext cx="3318082" cy="522605"/>
                        </a:xfrm>
                        <a:prstGeom prst="rect">
                          <a:avLst/>
                        </a:prstGeom>
                        <a:noFill/>
                      </wps:spPr>
                      <wps:txbx>
                        <w:txbxContent>
                          <w:p w:rsidR="002A7FD0" w:rsidRPr="00DC4F20" w:rsidRDefault="00DC4F20" w:rsidP="002A7FD0">
                            <w:pPr>
                              <w:pStyle w:val="NormalWeb"/>
                              <w:spacing w:before="0" w:beforeAutospacing="0" w:after="0" w:afterAutospacing="0"/>
                              <w:rPr>
                                <w:b/>
                                <w:sz w:val="20"/>
                              </w:rPr>
                            </w:pPr>
                            <w:r w:rsidRPr="00DC4F20">
                              <w:rPr>
                                <w:rFonts w:ascii="Open Sans" w:eastAsia="+mn-ea" w:hAnsi="Open Sans" w:cs="Open Sans"/>
                                <w:b/>
                                <w:color w:val="FFFFFF"/>
                                <w:kern w:val="24"/>
                                <w:sz w:val="48"/>
                                <w:szCs w:val="56"/>
                              </w:rPr>
                              <w:t xml:space="preserve">Selecting Outcomes </w:t>
                            </w:r>
                            <w:r>
                              <w:rPr>
                                <w:rFonts w:ascii="Open Sans" w:eastAsia="+mn-ea" w:hAnsi="Open Sans" w:cs="Open Sans"/>
                                <w:b/>
                                <w:color w:val="FFFFFF"/>
                                <w:kern w:val="24"/>
                                <w:sz w:val="48"/>
                                <w:szCs w:val="56"/>
                              </w:rPr>
                              <w:br/>
                            </w:r>
                            <w:r w:rsidRPr="00DC4F20">
                              <w:rPr>
                                <w:rFonts w:ascii="Open Sans" w:eastAsia="+mn-ea" w:hAnsi="Open Sans" w:cs="Open Sans"/>
                                <w:b/>
                                <w:color w:val="FFFFFF"/>
                                <w:kern w:val="24"/>
                                <w:sz w:val="48"/>
                                <w:szCs w:val="56"/>
                              </w:rPr>
                              <w:t>and Indicators</w:t>
                            </w:r>
                          </w:p>
                        </w:txbxContent>
                      </wps:txbx>
                      <wps:bodyPr wrap="square" rtlCol="0">
                        <a:spAutoFit/>
                      </wps:bodyPr>
                    </wps:wsp>
                  </a:graphicData>
                </a:graphic>
                <wp14:sizeRelH relativeFrom="margin">
                  <wp14:pctWidth>0</wp14:pctWidth>
                </wp14:sizeRelH>
              </wp:anchor>
            </w:drawing>
          </mc:Choice>
          <mc:Fallback>
            <w:pict>
              <v:shapetype w14:anchorId="1A47251D" id="_x0000_t202" coordsize="21600,21600" o:spt="202" path="m,l,21600r21600,l21600,xe">
                <v:stroke joinstyle="miter"/>
                <v:path gradientshapeok="t" o:connecttype="rect"/>
              </v:shapetype>
              <v:shape id="TextBox 3" o:spid="_x0000_s1026" type="#_x0000_t202" style="position:absolute;margin-left:279.65pt;margin-top:-70.35pt;width:261.25pt;height:41.1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" filled="f" stroked="f">
                <v:textbox style="mso-fit-shape-to-text:t">
                  <w:txbxContent>
                    <w:p w:rsidR="002A7FD0" w:rsidRPr="00DC4F20" w:rsidRDefault="00DC4F20" w:rsidP="002A7FD0">
                      <w:pPr>
                        <w:pStyle w:val="NormalWeb"/>
                        <w:spacing w:before="0" w:beforeAutospacing="0" w:after="0" w:afterAutospacing="0"/>
                        <w:rPr>
                          <w:b/>
                          <w:sz w:val="20"/>
                        </w:rPr>
                      </w:pPr>
                      <w:r w:rsidRPr="00DC4F20">
                        <w:rPr>
                          <w:rFonts w:ascii="Open Sans" w:eastAsia="+mn-ea" w:hAnsi="Open Sans" w:cs="Open Sans"/>
                          <w:b/>
                          <w:color w:val="FFFFFF"/>
                          <w:kern w:val="24"/>
                          <w:sz w:val="48"/>
                          <w:szCs w:val="56"/>
                        </w:rPr>
                        <w:t xml:space="preserve">Selecting Outcomes </w:t>
                      </w:r>
                      <w:r>
                        <w:rPr>
                          <w:rFonts w:ascii="Open Sans" w:eastAsia="+mn-ea" w:hAnsi="Open Sans" w:cs="Open Sans"/>
                          <w:b/>
                          <w:color w:val="FFFFFF"/>
                          <w:kern w:val="24"/>
                          <w:sz w:val="48"/>
                          <w:szCs w:val="56"/>
                        </w:rPr>
                        <w:br/>
                      </w:r>
                      <w:r w:rsidRPr="00DC4F20">
                        <w:rPr>
                          <w:rFonts w:ascii="Open Sans" w:eastAsia="+mn-ea" w:hAnsi="Open Sans" w:cs="Open Sans"/>
                          <w:b/>
                          <w:color w:val="FFFFFF"/>
                          <w:kern w:val="24"/>
                          <w:sz w:val="48"/>
                          <w:szCs w:val="56"/>
                        </w:rPr>
                        <w:t>and Indicators</w:t>
                      </w:r>
                    </w:p>
                  </w:txbxContent>
                </v:textbox>
              </v:shape>
            </w:pict>
          </mc:Fallback>
        </mc:AlternateContent>
      </w:r>
      <w:r w:rsidR="00775F36">
        <w:rPr>
          <w:noProof/>
        </w:rPr>
        <w:drawing>
          <wp:anchor distT="0" distB="0" distL="114300" distR="114300" simplePos="0" relativeHeight="251660800" behindDoc="0" locked="0" layoutInCell="1" allowOverlap="1" wp14:anchorId="3CD48BB3" wp14:editId="410021E7">
            <wp:simplePos x="0" y="0"/>
            <wp:positionH relativeFrom="margin">
              <wp:posOffset>0</wp:posOffset>
            </wp:positionH>
            <wp:positionV relativeFrom="paragraph">
              <wp:posOffset>-657550</wp:posOffset>
            </wp:positionV>
            <wp:extent cx="2743200" cy="576025"/>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576025"/>
                    </a:xfrm>
                    <a:prstGeom prst="rect">
                      <a:avLst/>
                    </a:prstGeom>
                  </pic:spPr>
                </pic:pic>
              </a:graphicData>
            </a:graphic>
          </wp:anchor>
        </w:drawing>
      </w:r>
      <w:r w:rsidR="002A7FD0">
        <w:rPr>
          <w:noProof/>
        </w:rPr>
        <mc:AlternateContent>
          <mc:Choice Requires="wps">
            <w:drawing>
              <wp:anchor distT="0" distB="0" distL="114300" distR="114300" simplePos="0" relativeHeight="251657728" behindDoc="0" locked="0" layoutInCell="1" allowOverlap="1" wp14:anchorId="3D216685" wp14:editId="4566E0B8">
                <wp:simplePos x="0" y="0"/>
                <wp:positionH relativeFrom="column">
                  <wp:posOffset>-914400</wp:posOffset>
                </wp:positionH>
                <wp:positionV relativeFrom="paragraph">
                  <wp:posOffset>-904875</wp:posOffset>
                </wp:positionV>
                <wp:extent cx="7762875" cy="942975"/>
                <wp:effectExtent l="0" t="0" r="28575" b="28575"/>
                <wp:wrapNone/>
                <wp:docPr id="10" name="Rectangle 9"/>
                <wp:cNvGraphicFramePr/>
                <a:graphic xmlns:a="http://schemas.openxmlformats.org/drawingml/2006/main">
                  <a:graphicData uri="http://schemas.microsoft.com/office/word/2010/wordprocessingShape">
                    <wps:wsp>
                      <wps:cNvSpPr/>
                      <wps:spPr>
                        <a:xfrm>
                          <a:off x="0" y="0"/>
                          <a:ext cx="7762875" cy="942975"/>
                        </a:xfrm>
                        <a:prstGeom prst="rect">
                          <a:avLst/>
                        </a:prstGeom>
                        <a:solidFill>
                          <a:srgbClr val="425968"/>
                        </a:solidFill>
                        <a:ln w="25400" cap="flat" cmpd="sng" algn="ctr">
                          <a:solidFill>
                            <a:srgbClr val="425968"/>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422AEC76" id="Rectangle 9" o:spid="_x0000_s1026" style="position:absolute;margin-left:-1in;margin-top:-71.25pt;width:611.25pt;height:7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" fillcolor="#425968" strokecolor="#425968" strokeweight="2pt"/>
            </w:pict>
          </mc:Fallback>
        </mc:AlternateContent>
      </w:r>
    </w:p>
    <w:p w:rsidR="00E361AE" w:rsidRDefault="00E361AE" w:rsidP="00DC4F20">
      <w:pPr>
        <w:tabs>
          <w:tab w:val="left" w:pos="3150"/>
        </w:tabs>
        <w:spacing w:after="0" w:line="240" w:lineRule="auto"/>
        <w:jc w:val="center"/>
        <w:rPr>
          <w:rFonts w:ascii="Open Sans" w:hAnsi="Open Sans" w:cs="Open Sans"/>
          <w:b/>
          <w:color w:val="415968"/>
          <w:sz w:val="28"/>
        </w:rPr>
      </w:pPr>
    </w:p>
    <w:p w:rsidR="00E16053" w:rsidRDefault="002A7FD0" w:rsidP="00DC4F20">
      <w:pPr>
        <w:tabs>
          <w:tab w:val="left" w:pos="3150"/>
        </w:tabs>
        <w:spacing w:after="0" w:line="240" w:lineRule="auto"/>
        <w:jc w:val="center"/>
        <w:rPr>
          <w:b/>
          <w:color w:val="415968"/>
          <w:sz w:val="28"/>
        </w:rPr>
      </w:pPr>
      <w:r>
        <w:rPr>
          <w:noProof/>
        </w:rPr>
        <w:drawing>
          <wp:anchor distT="0" distB="0" distL="114300" distR="114300" simplePos="0" relativeHeight="251656704" behindDoc="0" locked="0" layoutInCell="1" allowOverlap="1" wp14:anchorId="16C7DBF9" wp14:editId="0C4E8CDE">
            <wp:simplePos x="0" y="0"/>
            <wp:positionH relativeFrom="column">
              <wp:posOffset>-392430</wp:posOffset>
            </wp:positionH>
            <wp:positionV relativeFrom="paragraph">
              <wp:posOffset>-1030605</wp:posOffset>
            </wp:positionV>
            <wp:extent cx="2743200" cy="576025"/>
            <wp:effectExtent l="0" t="0" r="0" b="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576025"/>
                    </a:xfrm>
                    <a:prstGeom prst="rect">
                      <a:avLst/>
                    </a:prstGeom>
                  </pic:spPr>
                </pic:pic>
              </a:graphicData>
            </a:graphic>
          </wp:anchor>
        </w:drawing>
      </w:r>
      <w:r w:rsidR="00DC4F20">
        <w:rPr>
          <w:rFonts w:ascii="Open Sans" w:hAnsi="Open Sans" w:cs="Open Sans"/>
          <w:b/>
          <w:color w:val="415968"/>
          <w:sz w:val="28"/>
        </w:rPr>
        <w:t>Selecting Community Level Outcomes and Indicators</w:t>
      </w:r>
    </w:p>
    <w:p w:rsidR="00E16053" w:rsidRDefault="00E16053" w:rsidP="00DC4F20">
      <w:pPr>
        <w:pStyle w:val="NoSpacing"/>
        <w:rPr>
          <w:b/>
          <w:color w:val="415968"/>
          <w:sz w:val="28"/>
        </w:rPr>
      </w:pPr>
    </w:p>
    <w:p w:rsidR="00E16053" w:rsidRPr="00E16053" w:rsidRDefault="00DC4F20" w:rsidP="00DC4F20">
      <w:pPr>
        <w:pStyle w:val="NoSpacing"/>
      </w:pPr>
      <w:r>
        <w:rPr>
          <w:b/>
          <w:color w:val="415968"/>
          <w:sz w:val="28"/>
        </w:rPr>
        <w:t>Community Level Outcomes</w:t>
      </w:r>
    </w:p>
    <w:p w:rsidR="00DC4F20" w:rsidRPr="00DC4F20" w:rsidRDefault="00DC4F20" w:rsidP="00DC4F20">
      <w:pPr>
        <w:tabs>
          <w:tab w:val="left" w:pos="3150"/>
        </w:tabs>
        <w:spacing w:after="0" w:line="240" w:lineRule="auto"/>
        <w:rPr>
          <w:rFonts w:ascii="Calibri" w:eastAsia="Times New Roman" w:hAnsi="Calibri" w:cs="Arial"/>
          <w:color w:val="000000"/>
          <w:sz w:val="24"/>
          <w:szCs w:val="24"/>
        </w:rPr>
      </w:pPr>
      <w:r w:rsidRPr="00DC4F20">
        <w:rPr>
          <w:rFonts w:ascii="Calibri" w:eastAsia="Times New Roman" w:hAnsi="Calibri" w:cs="Arial"/>
          <w:color w:val="000000"/>
          <w:sz w:val="24"/>
          <w:szCs w:val="24"/>
        </w:rPr>
        <w:t>Community Level Outcomes measure a change in a community’s conditions that is anticipated as a result of an intervention. Outcomes may be short-term or immediate (the direct result of program activities), or may be intermediate (achieved as a result of other short-term outcomes). They are measures on the partnership's progress in achieving the community's cradle to career vision and goals.</w:t>
      </w:r>
    </w:p>
    <w:p w:rsidR="00DC4F20" w:rsidRPr="00DC4F20" w:rsidRDefault="00DC4F20" w:rsidP="00DC4F20">
      <w:pPr>
        <w:tabs>
          <w:tab w:val="left" w:pos="3150"/>
        </w:tabs>
        <w:spacing w:after="0" w:line="240" w:lineRule="auto"/>
        <w:rPr>
          <w:rFonts w:ascii="Calibri" w:eastAsia="Times New Roman" w:hAnsi="Calibri" w:cs="Arial"/>
          <w:color w:val="000000"/>
          <w:sz w:val="24"/>
          <w:szCs w:val="24"/>
        </w:rPr>
      </w:pPr>
    </w:p>
    <w:p w:rsidR="00DC4F20" w:rsidRPr="00DC4F20" w:rsidRDefault="00DC4F20" w:rsidP="00DC4F20">
      <w:pPr>
        <w:tabs>
          <w:tab w:val="left" w:pos="3150"/>
        </w:tabs>
        <w:spacing w:after="0" w:line="240" w:lineRule="auto"/>
        <w:rPr>
          <w:rFonts w:ascii="Calibri" w:eastAsia="Times New Roman" w:hAnsi="Calibri" w:cs="Arial"/>
          <w:color w:val="000000"/>
          <w:sz w:val="24"/>
          <w:szCs w:val="24"/>
        </w:rPr>
      </w:pPr>
      <w:r w:rsidRPr="00DC4F20">
        <w:rPr>
          <w:rFonts w:ascii="Calibri" w:eastAsia="Times New Roman" w:hAnsi="Calibri" w:cs="Arial"/>
          <w:color w:val="000000"/>
          <w:sz w:val="24"/>
          <w:szCs w:val="24"/>
        </w:rPr>
        <w:t>To avoid the risk of “</w:t>
      </w:r>
      <w:r>
        <w:rPr>
          <w:rFonts w:ascii="Calibri" w:eastAsia="Times New Roman" w:hAnsi="Calibri" w:cs="Arial"/>
          <w:color w:val="000000"/>
          <w:sz w:val="24"/>
          <w:szCs w:val="24"/>
        </w:rPr>
        <w:t>boiling the o</w:t>
      </w:r>
      <w:r w:rsidRPr="00DC4F20">
        <w:rPr>
          <w:rFonts w:ascii="Calibri" w:eastAsia="Times New Roman" w:hAnsi="Calibri" w:cs="Arial"/>
          <w:color w:val="000000"/>
          <w:sz w:val="24"/>
          <w:szCs w:val="24"/>
        </w:rPr>
        <w:t xml:space="preserve">cean,” </w:t>
      </w:r>
      <w:r>
        <w:rPr>
          <w:rFonts w:ascii="Calibri" w:eastAsia="Times New Roman" w:hAnsi="Calibri" w:cs="Arial"/>
          <w:color w:val="000000"/>
          <w:sz w:val="24"/>
          <w:szCs w:val="24"/>
        </w:rPr>
        <w:t>c</w:t>
      </w:r>
      <w:r w:rsidRPr="00DC4F20">
        <w:rPr>
          <w:rFonts w:ascii="Calibri" w:eastAsia="Times New Roman" w:hAnsi="Calibri" w:cs="Arial"/>
          <w:color w:val="000000"/>
          <w:sz w:val="24"/>
          <w:szCs w:val="24"/>
        </w:rPr>
        <w:t>riteria are often established to narrow a larger list of outcomes that is brainstormed by the Partnership and the community.</w:t>
      </w:r>
      <w:r>
        <w:rPr>
          <w:rFonts w:ascii="Calibri" w:eastAsia="Times New Roman" w:hAnsi="Calibri" w:cs="Arial"/>
          <w:color w:val="000000"/>
          <w:sz w:val="24"/>
          <w:szCs w:val="24"/>
        </w:rPr>
        <w:t xml:space="preserve"> Common criteria for selecting community level o</w:t>
      </w:r>
      <w:r w:rsidRPr="00DC4F20">
        <w:rPr>
          <w:rFonts w:ascii="Calibri" w:eastAsia="Times New Roman" w:hAnsi="Calibri" w:cs="Arial"/>
          <w:color w:val="000000"/>
          <w:sz w:val="24"/>
          <w:szCs w:val="24"/>
        </w:rPr>
        <w:t xml:space="preserve">utcomes </w:t>
      </w:r>
      <w:r>
        <w:rPr>
          <w:rFonts w:ascii="Calibri" w:eastAsia="Times New Roman" w:hAnsi="Calibri" w:cs="Arial"/>
          <w:color w:val="000000"/>
          <w:sz w:val="24"/>
          <w:szCs w:val="24"/>
        </w:rPr>
        <w:t>include:</w:t>
      </w:r>
    </w:p>
    <w:p w:rsidR="00DC4F20" w:rsidRPr="00DC4F20" w:rsidRDefault="00DC4F20" w:rsidP="00DC4F20">
      <w:pPr>
        <w:pStyle w:val="ListParagraph"/>
        <w:numPr>
          <w:ilvl w:val="0"/>
          <w:numId w:val="1"/>
        </w:numPr>
        <w:tabs>
          <w:tab w:val="left" w:pos="3150"/>
        </w:tabs>
        <w:spacing w:after="0" w:line="240" w:lineRule="auto"/>
        <w:rPr>
          <w:rFonts w:ascii="Calibri" w:eastAsia="Times New Roman" w:hAnsi="Calibri" w:cs="Arial"/>
          <w:color w:val="000000"/>
          <w:sz w:val="24"/>
          <w:szCs w:val="24"/>
        </w:rPr>
      </w:pPr>
      <w:r w:rsidRPr="00DC4F20">
        <w:rPr>
          <w:rFonts w:ascii="Calibri" w:eastAsia="Times New Roman" w:hAnsi="Calibri" w:cs="Arial"/>
          <w:color w:val="000000"/>
          <w:sz w:val="24"/>
          <w:szCs w:val="24"/>
        </w:rPr>
        <w:t>Community Ownership</w:t>
      </w:r>
    </w:p>
    <w:p w:rsidR="00DC4F20" w:rsidRPr="00DC4F20" w:rsidRDefault="00DC4F20" w:rsidP="00DC4F20">
      <w:pPr>
        <w:pStyle w:val="ListParagraph"/>
        <w:numPr>
          <w:ilvl w:val="0"/>
          <w:numId w:val="1"/>
        </w:numPr>
        <w:tabs>
          <w:tab w:val="left" w:pos="3150"/>
        </w:tabs>
        <w:spacing w:after="0" w:line="240" w:lineRule="auto"/>
        <w:rPr>
          <w:rFonts w:ascii="Calibri" w:eastAsia="Times New Roman" w:hAnsi="Calibri" w:cs="Arial"/>
          <w:color w:val="000000"/>
          <w:sz w:val="24"/>
          <w:szCs w:val="24"/>
        </w:rPr>
      </w:pPr>
      <w:r w:rsidRPr="00DC4F20">
        <w:rPr>
          <w:rFonts w:ascii="Calibri" w:eastAsia="Times New Roman" w:hAnsi="Calibri" w:cs="Arial"/>
          <w:color w:val="000000"/>
          <w:sz w:val="24"/>
          <w:szCs w:val="24"/>
        </w:rPr>
        <w:t>Leadership interest</w:t>
      </w:r>
    </w:p>
    <w:p w:rsidR="00DC4F20" w:rsidRPr="00DC4F20" w:rsidRDefault="00DC4F20" w:rsidP="00DC4F20">
      <w:pPr>
        <w:pStyle w:val="ListParagraph"/>
        <w:numPr>
          <w:ilvl w:val="0"/>
          <w:numId w:val="1"/>
        </w:numPr>
        <w:tabs>
          <w:tab w:val="left" w:pos="3150"/>
        </w:tabs>
        <w:spacing w:after="0" w:line="240" w:lineRule="auto"/>
        <w:rPr>
          <w:rFonts w:ascii="Calibri" w:eastAsia="Times New Roman" w:hAnsi="Calibri" w:cs="Arial"/>
          <w:color w:val="000000"/>
          <w:sz w:val="24"/>
          <w:szCs w:val="24"/>
        </w:rPr>
      </w:pPr>
      <w:r w:rsidRPr="00DC4F20">
        <w:rPr>
          <w:rFonts w:ascii="Calibri" w:eastAsia="Times New Roman" w:hAnsi="Calibri" w:cs="Arial"/>
          <w:color w:val="000000"/>
          <w:sz w:val="24"/>
          <w:szCs w:val="24"/>
        </w:rPr>
        <w:t>Staffing Capacity to Lead Work Related to Every Outcome</w:t>
      </w:r>
    </w:p>
    <w:p w:rsidR="00305963" w:rsidRPr="00DC4F20" w:rsidRDefault="00DC4F20" w:rsidP="00DC4F20">
      <w:pPr>
        <w:pStyle w:val="ListParagraph"/>
        <w:numPr>
          <w:ilvl w:val="0"/>
          <w:numId w:val="1"/>
        </w:numPr>
        <w:tabs>
          <w:tab w:val="left" w:pos="3150"/>
        </w:tabs>
        <w:spacing w:after="0" w:line="240" w:lineRule="auto"/>
        <w:rPr>
          <w:rFonts w:ascii="Calibri" w:eastAsia="Times New Roman" w:hAnsi="Calibri" w:cs="Arial"/>
          <w:color w:val="000000"/>
          <w:sz w:val="24"/>
          <w:szCs w:val="24"/>
        </w:rPr>
      </w:pPr>
      <w:r w:rsidRPr="00DC4F20">
        <w:rPr>
          <w:rFonts w:ascii="Calibri" w:eastAsia="Times New Roman" w:hAnsi="Calibri" w:cs="Arial"/>
          <w:color w:val="000000"/>
          <w:sz w:val="24"/>
          <w:szCs w:val="24"/>
        </w:rPr>
        <w:t>Availability of Data: Consistent, Reliable</w:t>
      </w:r>
      <w:r>
        <w:rPr>
          <w:rFonts w:ascii="Calibri" w:eastAsia="Times New Roman" w:hAnsi="Calibri" w:cs="Arial"/>
          <w:color w:val="000000"/>
          <w:sz w:val="24"/>
          <w:szCs w:val="24"/>
        </w:rPr>
        <w:t xml:space="preserve">, Disaggregated </w:t>
      </w:r>
    </w:p>
    <w:p w:rsidR="00DC4F20" w:rsidRDefault="00DC4F20" w:rsidP="00DC4F20">
      <w:pPr>
        <w:tabs>
          <w:tab w:val="left" w:pos="3150"/>
        </w:tabs>
        <w:spacing w:after="0" w:line="240" w:lineRule="auto"/>
        <w:rPr>
          <w:rFonts w:ascii="Calibri" w:eastAsia="Times New Roman" w:hAnsi="Calibri" w:cs="Arial"/>
          <w:color w:val="000000"/>
        </w:rPr>
      </w:pPr>
    </w:p>
    <w:p w:rsidR="00DC4F20" w:rsidRPr="00E16053" w:rsidRDefault="00DC4F20" w:rsidP="00DC4F20">
      <w:pPr>
        <w:pStyle w:val="NoSpacing"/>
      </w:pPr>
      <w:r>
        <w:rPr>
          <w:b/>
          <w:color w:val="415968"/>
          <w:sz w:val="28"/>
        </w:rPr>
        <w:t>Indicators</w:t>
      </w:r>
    </w:p>
    <w:p w:rsidR="00DC4F20" w:rsidRPr="00DC4F20" w:rsidRDefault="00DC4F20" w:rsidP="00DC4F20">
      <w:pPr>
        <w:tabs>
          <w:tab w:val="left" w:pos="3150"/>
        </w:tabs>
        <w:spacing w:after="0" w:line="240" w:lineRule="auto"/>
        <w:rPr>
          <w:rFonts w:ascii="Calibri" w:eastAsia="Times New Roman" w:hAnsi="Calibri" w:cs="Arial"/>
          <w:color w:val="000000"/>
          <w:sz w:val="24"/>
          <w:szCs w:val="24"/>
        </w:rPr>
      </w:pPr>
      <w:r w:rsidRPr="00DC4F20">
        <w:rPr>
          <w:rFonts w:ascii="Calibri" w:eastAsia="Times New Roman" w:hAnsi="Calibri" w:cs="Arial"/>
          <w:color w:val="000000"/>
          <w:sz w:val="24"/>
          <w:szCs w:val="24"/>
        </w:rPr>
        <w:t>Indicators are measures of achievement. They define the measurement of important and useful information about the performance of a program or initiative. They may be expressed as a percentage, index, rate, ratio, or other numerical measure that permits comparison. Indicators are monitored at regular intervals and are usually compared to one or more criterion.</w:t>
      </w:r>
    </w:p>
    <w:p w:rsidR="00DC4F20" w:rsidRPr="00DC4F20" w:rsidRDefault="00DC4F20" w:rsidP="00DC4F20">
      <w:pPr>
        <w:tabs>
          <w:tab w:val="left" w:pos="3150"/>
        </w:tabs>
        <w:spacing w:after="0" w:line="240" w:lineRule="auto"/>
        <w:rPr>
          <w:rFonts w:ascii="Calibri" w:eastAsia="Times New Roman" w:hAnsi="Calibri" w:cs="Arial"/>
          <w:color w:val="000000"/>
          <w:sz w:val="24"/>
          <w:szCs w:val="24"/>
        </w:rPr>
      </w:pPr>
    </w:p>
    <w:p w:rsidR="00DC4F20" w:rsidRPr="00DC4F20" w:rsidRDefault="00DC4F20" w:rsidP="00DC4F20">
      <w:pPr>
        <w:tabs>
          <w:tab w:val="left" w:pos="3150"/>
        </w:tabs>
        <w:spacing w:after="0" w:line="240" w:lineRule="auto"/>
        <w:rPr>
          <w:rFonts w:ascii="Calibri" w:eastAsia="Times New Roman" w:hAnsi="Calibri" w:cs="Arial"/>
          <w:color w:val="000000"/>
          <w:sz w:val="24"/>
          <w:szCs w:val="24"/>
        </w:rPr>
      </w:pPr>
      <w:r w:rsidRPr="00DC4F20">
        <w:rPr>
          <w:rFonts w:ascii="Calibri" w:eastAsia="Times New Roman" w:hAnsi="Calibri" w:cs="Arial"/>
          <w:color w:val="000000"/>
          <w:sz w:val="24"/>
          <w:szCs w:val="24"/>
        </w:rPr>
        <w:t>When selecting indicators</w:t>
      </w:r>
      <w:r w:rsidR="00610ABF">
        <w:rPr>
          <w:rFonts w:ascii="Calibri" w:eastAsia="Times New Roman" w:hAnsi="Calibri" w:cs="Arial"/>
          <w:color w:val="000000"/>
          <w:sz w:val="24"/>
          <w:szCs w:val="24"/>
        </w:rPr>
        <w:t>,</w:t>
      </w:r>
      <w:r w:rsidRPr="00DC4F20">
        <w:rPr>
          <w:rFonts w:ascii="Calibri" w:eastAsia="Times New Roman" w:hAnsi="Calibri" w:cs="Arial"/>
          <w:color w:val="000000"/>
          <w:sz w:val="24"/>
          <w:szCs w:val="24"/>
        </w:rPr>
        <w:t xml:space="preserve"> it is really important to fully engage and achieve complete ownership of the indicators to the organizations and collaboratives who have the ability to impact them. The indicators will not be successful if the people who are doing on-the-ground work do not agree that it is an appropriate measure for the outcome. A way to help identify and create agreement around indicators is esta</w:t>
      </w:r>
      <w:bookmarkStart w:id="0" w:name="_GoBack"/>
      <w:bookmarkEnd w:id="0"/>
      <w:r w:rsidRPr="00DC4F20">
        <w:rPr>
          <w:rFonts w:ascii="Calibri" w:eastAsia="Times New Roman" w:hAnsi="Calibri" w:cs="Arial"/>
          <w:color w:val="000000"/>
          <w:sz w:val="24"/>
          <w:szCs w:val="24"/>
        </w:rPr>
        <w:t>blishing a set of criteria.</w:t>
      </w:r>
    </w:p>
    <w:p w:rsidR="00DC4F20" w:rsidRPr="00DC4F20" w:rsidRDefault="00DC4F20" w:rsidP="00DC4F20">
      <w:pPr>
        <w:tabs>
          <w:tab w:val="left" w:pos="3150"/>
        </w:tabs>
        <w:spacing w:after="0" w:line="240" w:lineRule="auto"/>
        <w:rPr>
          <w:rFonts w:ascii="Calibri" w:eastAsia="Times New Roman" w:hAnsi="Calibri" w:cs="Arial"/>
          <w:color w:val="000000"/>
          <w:sz w:val="24"/>
          <w:szCs w:val="24"/>
        </w:rPr>
      </w:pPr>
    </w:p>
    <w:p w:rsidR="00DC4F20" w:rsidRPr="00DC4F20" w:rsidRDefault="00DC4F20" w:rsidP="00DC4F20">
      <w:pPr>
        <w:tabs>
          <w:tab w:val="left" w:pos="3150"/>
        </w:tabs>
        <w:spacing w:after="0" w:line="240" w:lineRule="auto"/>
        <w:rPr>
          <w:rFonts w:ascii="Calibri" w:eastAsia="Times New Roman" w:hAnsi="Calibri" w:cs="Arial"/>
          <w:b/>
          <w:color w:val="000000"/>
          <w:sz w:val="24"/>
          <w:szCs w:val="24"/>
        </w:rPr>
      </w:pPr>
      <w:r w:rsidRPr="00DC4F20">
        <w:rPr>
          <w:rFonts w:ascii="Calibri" w:eastAsia="Times New Roman" w:hAnsi="Calibri" w:cs="Arial"/>
          <w:b/>
          <w:color w:val="000000"/>
          <w:sz w:val="24"/>
          <w:szCs w:val="24"/>
        </w:rPr>
        <w:t>Criteria for Selecting Indicators:</w:t>
      </w:r>
    </w:p>
    <w:p w:rsidR="00DC4F20" w:rsidRPr="00DC4F20" w:rsidRDefault="00DC4F20" w:rsidP="00DC4F20">
      <w:pPr>
        <w:pStyle w:val="ListParagraph"/>
        <w:numPr>
          <w:ilvl w:val="0"/>
          <w:numId w:val="1"/>
        </w:numPr>
        <w:tabs>
          <w:tab w:val="left" w:pos="3150"/>
        </w:tabs>
        <w:spacing w:after="0" w:line="240" w:lineRule="auto"/>
        <w:rPr>
          <w:rFonts w:ascii="Calibri" w:eastAsia="Times New Roman" w:hAnsi="Calibri" w:cs="Arial"/>
          <w:color w:val="000000"/>
          <w:sz w:val="24"/>
          <w:szCs w:val="24"/>
        </w:rPr>
      </w:pPr>
      <w:r w:rsidRPr="00DC4F20">
        <w:rPr>
          <w:rFonts w:ascii="Calibri" w:eastAsia="Times New Roman" w:hAnsi="Calibri" w:cs="Arial"/>
          <w:color w:val="000000"/>
          <w:sz w:val="24"/>
          <w:szCs w:val="24"/>
        </w:rPr>
        <w:t xml:space="preserve">Is a valid measure of the </w:t>
      </w:r>
      <w:proofErr w:type="gramStart"/>
      <w:r w:rsidRPr="00DC4F20">
        <w:rPr>
          <w:rFonts w:ascii="Calibri" w:eastAsia="Times New Roman" w:hAnsi="Calibri" w:cs="Arial"/>
          <w:color w:val="000000"/>
          <w:sz w:val="24"/>
          <w:szCs w:val="24"/>
        </w:rPr>
        <w:t>outcome</w:t>
      </w:r>
      <w:proofErr w:type="gramEnd"/>
    </w:p>
    <w:p w:rsidR="00DC4F20" w:rsidRPr="00DC4F20" w:rsidRDefault="00DC4F20" w:rsidP="00DC4F20">
      <w:pPr>
        <w:pStyle w:val="ListParagraph"/>
        <w:numPr>
          <w:ilvl w:val="0"/>
          <w:numId w:val="1"/>
        </w:numPr>
        <w:tabs>
          <w:tab w:val="left" w:pos="3150"/>
        </w:tabs>
        <w:spacing w:after="0" w:line="240" w:lineRule="auto"/>
        <w:rPr>
          <w:rFonts w:ascii="Calibri" w:eastAsia="Times New Roman" w:hAnsi="Calibri" w:cs="Arial"/>
          <w:color w:val="000000"/>
          <w:sz w:val="24"/>
          <w:szCs w:val="24"/>
        </w:rPr>
      </w:pPr>
      <w:r w:rsidRPr="00DC4F20">
        <w:rPr>
          <w:rFonts w:ascii="Calibri" w:eastAsia="Times New Roman" w:hAnsi="Calibri" w:cs="Arial"/>
          <w:color w:val="000000"/>
          <w:sz w:val="24"/>
          <w:szCs w:val="24"/>
        </w:rPr>
        <w:t>Is easily understandable to local stakeholders</w:t>
      </w:r>
    </w:p>
    <w:p w:rsidR="00DC4F20" w:rsidRPr="00DC4F20" w:rsidRDefault="00DC4F20" w:rsidP="00DC4F20">
      <w:pPr>
        <w:pStyle w:val="ListParagraph"/>
        <w:numPr>
          <w:ilvl w:val="0"/>
          <w:numId w:val="1"/>
        </w:numPr>
        <w:tabs>
          <w:tab w:val="left" w:pos="3150"/>
        </w:tabs>
        <w:spacing w:after="0" w:line="240" w:lineRule="auto"/>
        <w:rPr>
          <w:rFonts w:ascii="Calibri" w:eastAsia="Times New Roman" w:hAnsi="Calibri" w:cs="Arial"/>
          <w:color w:val="000000"/>
          <w:sz w:val="24"/>
          <w:szCs w:val="24"/>
        </w:rPr>
      </w:pPr>
      <w:r w:rsidRPr="00DC4F20">
        <w:rPr>
          <w:rFonts w:ascii="Calibri" w:eastAsia="Times New Roman" w:hAnsi="Calibri" w:cs="Arial"/>
          <w:color w:val="000000"/>
          <w:sz w:val="24"/>
          <w:szCs w:val="24"/>
        </w:rPr>
        <w:t>Is reasonably similar across region and school districts</w:t>
      </w:r>
    </w:p>
    <w:p w:rsidR="00DC4F20" w:rsidRPr="00DC4F20" w:rsidRDefault="00DC4F20" w:rsidP="00DC4F20">
      <w:pPr>
        <w:pStyle w:val="ListParagraph"/>
        <w:numPr>
          <w:ilvl w:val="0"/>
          <w:numId w:val="1"/>
        </w:numPr>
        <w:tabs>
          <w:tab w:val="left" w:pos="3150"/>
        </w:tabs>
        <w:spacing w:after="0" w:line="240" w:lineRule="auto"/>
        <w:rPr>
          <w:rFonts w:ascii="Calibri" w:eastAsia="Times New Roman" w:hAnsi="Calibri" w:cs="Arial"/>
          <w:color w:val="000000"/>
          <w:sz w:val="24"/>
          <w:szCs w:val="24"/>
        </w:rPr>
      </w:pPr>
      <w:r w:rsidRPr="00DC4F20">
        <w:rPr>
          <w:rFonts w:ascii="Calibri" w:eastAsia="Times New Roman" w:hAnsi="Calibri" w:cs="Arial"/>
          <w:color w:val="000000"/>
          <w:sz w:val="24"/>
          <w:szCs w:val="24"/>
        </w:rPr>
        <w:t>Produced by a trusted source</w:t>
      </w:r>
    </w:p>
    <w:p w:rsidR="00DC4F20" w:rsidRPr="00DC4F20" w:rsidRDefault="00DC4F20" w:rsidP="00DC4F20">
      <w:pPr>
        <w:pStyle w:val="ListParagraph"/>
        <w:numPr>
          <w:ilvl w:val="0"/>
          <w:numId w:val="1"/>
        </w:numPr>
        <w:tabs>
          <w:tab w:val="left" w:pos="3150"/>
        </w:tabs>
        <w:spacing w:after="0" w:line="240" w:lineRule="auto"/>
        <w:rPr>
          <w:rFonts w:ascii="Calibri" w:eastAsia="Times New Roman" w:hAnsi="Calibri" w:cs="Arial"/>
          <w:color w:val="000000"/>
          <w:sz w:val="24"/>
          <w:szCs w:val="24"/>
        </w:rPr>
      </w:pPr>
      <w:r w:rsidRPr="00DC4F20">
        <w:rPr>
          <w:rFonts w:ascii="Calibri" w:eastAsia="Times New Roman" w:hAnsi="Calibri" w:cs="Arial"/>
          <w:color w:val="000000"/>
          <w:sz w:val="24"/>
          <w:szCs w:val="24"/>
        </w:rPr>
        <w:t>Is affordable to gather and report</w:t>
      </w:r>
    </w:p>
    <w:p w:rsidR="00DC4F20" w:rsidRPr="00DC4F20" w:rsidRDefault="00DC4F20" w:rsidP="00DC4F20">
      <w:pPr>
        <w:pStyle w:val="ListParagraph"/>
        <w:numPr>
          <w:ilvl w:val="0"/>
          <w:numId w:val="1"/>
        </w:numPr>
        <w:tabs>
          <w:tab w:val="left" w:pos="3150"/>
        </w:tabs>
        <w:spacing w:after="0" w:line="240" w:lineRule="auto"/>
        <w:rPr>
          <w:rFonts w:ascii="Calibri" w:eastAsia="Times New Roman" w:hAnsi="Calibri" w:cs="Arial"/>
          <w:color w:val="000000"/>
          <w:sz w:val="24"/>
          <w:szCs w:val="24"/>
        </w:rPr>
      </w:pPr>
      <w:r w:rsidRPr="00DC4F20">
        <w:rPr>
          <w:rFonts w:ascii="Calibri" w:eastAsia="Times New Roman" w:hAnsi="Calibri" w:cs="Arial"/>
          <w:color w:val="000000"/>
          <w:sz w:val="24"/>
          <w:szCs w:val="24"/>
        </w:rPr>
        <w:t>Is available consistently over time</w:t>
      </w:r>
    </w:p>
    <w:p w:rsidR="00DC4F20" w:rsidRPr="00DC4F20" w:rsidRDefault="00DC4F20" w:rsidP="00DC4F20">
      <w:pPr>
        <w:pStyle w:val="ListParagraph"/>
        <w:numPr>
          <w:ilvl w:val="0"/>
          <w:numId w:val="1"/>
        </w:numPr>
        <w:tabs>
          <w:tab w:val="left" w:pos="3150"/>
        </w:tabs>
        <w:spacing w:after="0" w:line="240" w:lineRule="auto"/>
        <w:rPr>
          <w:rFonts w:ascii="Calibri" w:eastAsia="Times New Roman" w:hAnsi="Calibri" w:cs="Arial"/>
          <w:color w:val="000000"/>
          <w:sz w:val="24"/>
          <w:szCs w:val="24"/>
        </w:rPr>
      </w:pPr>
      <w:r w:rsidRPr="00DC4F20">
        <w:rPr>
          <w:rFonts w:ascii="Calibri" w:eastAsia="Times New Roman" w:hAnsi="Calibri" w:cs="Arial"/>
          <w:color w:val="000000"/>
          <w:sz w:val="24"/>
          <w:szCs w:val="24"/>
        </w:rPr>
        <w:t>Is changeable to a significant degree by local action, and be useful in the day to day work of collaboratives that are working to improve student outcomes</w:t>
      </w:r>
    </w:p>
    <w:sectPr w:rsidR="00DC4F20" w:rsidRPr="00DC4F2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1FB" w:rsidRDefault="00AB51FB" w:rsidP="002A7FD0">
      <w:pPr>
        <w:spacing w:after="0" w:line="240" w:lineRule="auto"/>
      </w:pPr>
      <w:r>
        <w:separator/>
      </w:r>
    </w:p>
  </w:endnote>
  <w:endnote w:type="continuationSeparator" w:id="0">
    <w:p w:rsidR="00AB51FB" w:rsidRDefault="00AB51FB" w:rsidP="002A7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mn-ea">
    <w:panose1 w:val="00000000000000000000"/>
    <w:charset w:val="00"/>
    <w:family w:val="roman"/>
    <w:notTrueType/>
    <w:pitch w:val="default"/>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D0" w:rsidRPr="002A7FD0" w:rsidRDefault="002A7FD0">
    <w:pPr>
      <w:pStyle w:val="Footer"/>
      <w:rPr>
        <w:rFonts w:ascii="Open Sans" w:hAnsi="Open Sans" w:cs="Open Sans"/>
        <w:color w:val="415968"/>
        <w:sz w:val="18"/>
      </w:rPr>
    </w:pPr>
    <w:r w:rsidRPr="002A7FD0">
      <w:rPr>
        <w:rFonts w:ascii="Open Sans" w:hAnsi="Open Sans" w:cs="Open Sans"/>
        <w:color w:val="415968"/>
        <w:sz w:val="18"/>
      </w:rPr>
      <w:t>© StriveTogether 2016</w:t>
    </w:r>
    <w:r w:rsidRPr="002A7FD0">
      <w:rPr>
        <w:rFonts w:ascii="Open Sans" w:hAnsi="Open Sans" w:cs="Open Sans"/>
        <w:color w:val="415968"/>
        <w:sz w:val="18"/>
      </w:rPr>
      <w:tab/>
    </w:r>
    <w:r w:rsidRPr="002A7FD0">
      <w:rPr>
        <w:rFonts w:ascii="Open Sans" w:hAnsi="Open Sans" w:cs="Open Sans"/>
        <w:color w:val="415968"/>
        <w:sz w:val="18"/>
      </w:rPr>
      <w:tab/>
      <w:t xml:space="preserve">Page </w:t>
    </w:r>
    <w:r w:rsidRPr="002A7FD0">
      <w:rPr>
        <w:rFonts w:ascii="Open Sans" w:hAnsi="Open Sans" w:cs="Open Sans"/>
        <w:color w:val="415968"/>
        <w:sz w:val="18"/>
      </w:rPr>
      <w:fldChar w:fldCharType="begin"/>
    </w:r>
    <w:r w:rsidRPr="002A7FD0">
      <w:rPr>
        <w:rFonts w:ascii="Open Sans" w:hAnsi="Open Sans" w:cs="Open Sans"/>
        <w:color w:val="415968"/>
        <w:sz w:val="18"/>
      </w:rPr>
      <w:instrText xml:space="preserve"> PAGE   \* MERGEFORMAT </w:instrText>
    </w:r>
    <w:r w:rsidRPr="002A7FD0">
      <w:rPr>
        <w:rFonts w:ascii="Open Sans" w:hAnsi="Open Sans" w:cs="Open Sans"/>
        <w:color w:val="415968"/>
        <w:sz w:val="18"/>
      </w:rPr>
      <w:fldChar w:fldCharType="separate"/>
    </w:r>
    <w:r w:rsidR="00610ABF">
      <w:rPr>
        <w:rFonts w:ascii="Open Sans" w:hAnsi="Open Sans" w:cs="Open Sans"/>
        <w:noProof/>
        <w:color w:val="415968"/>
        <w:sz w:val="18"/>
      </w:rPr>
      <w:t>1</w:t>
    </w:r>
    <w:r w:rsidRPr="002A7FD0">
      <w:rPr>
        <w:rFonts w:ascii="Open Sans" w:hAnsi="Open Sans" w:cs="Open Sans"/>
        <w:noProof/>
        <w:color w:val="415968"/>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1FB" w:rsidRDefault="00AB51FB" w:rsidP="002A7FD0">
      <w:pPr>
        <w:spacing w:after="0" w:line="240" w:lineRule="auto"/>
      </w:pPr>
      <w:r>
        <w:separator/>
      </w:r>
    </w:p>
  </w:footnote>
  <w:footnote w:type="continuationSeparator" w:id="0">
    <w:p w:rsidR="00AB51FB" w:rsidRDefault="00AB51FB" w:rsidP="002A7F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C5871"/>
    <w:multiLevelType w:val="hybridMultilevel"/>
    <w:tmpl w:val="577E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F20"/>
    <w:rsid w:val="00195E31"/>
    <w:rsid w:val="002A7FD0"/>
    <w:rsid w:val="00305963"/>
    <w:rsid w:val="00610ABF"/>
    <w:rsid w:val="00775F36"/>
    <w:rsid w:val="00904A89"/>
    <w:rsid w:val="00A97B1D"/>
    <w:rsid w:val="00AB51FB"/>
    <w:rsid w:val="00CA3D36"/>
    <w:rsid w:val="00DC4F20"/>
    <w:rsid w:val="00E16053"/>
    <w:rsid w:val="00E36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446C5"/>
  <w15:docId w15:val="{C19C2D59-7C99-40D0-8641-5AAD97BF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FD0"/>
  </w:style>
  <w:style w:type="paragraph" w:styleId="Footer">
    <w:name w:val="footer"/>
    <w:basedOn w:val="Normal"/>
    <w:link w:val="FooterChar"/>
    <w:uiPriority w:val="99"/>
    <w:unhideWhenUsed/>
    <w:rsid w:val="002A7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FD0"/>
  </w:style>
  <w:style w:type="paragraph" w:styleId="NormalWeb">
    <w:name w:val="Normal (Web)"/>
    <w:basedOn w:val="Normal"/>
    <w:uiPriority w:val="99"/>
    <w:semiHidden/>
    <w:unhideWhenUsed/>
    <w:rsid w:val="002A7FD0"/>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E16053"/>
    <w:pPr>
      <w:spacing w:after="0" w:line="240" w:lineRule="auto"/>
    </w:pPr>
  </w:style>
  <w:style w:type="paragraph" w:styleId="ListParagraph">
    <w:name w:val="List Paragraph"/>
    <w:basedOn w:val="Normal"/>
    <w:uiPriority w:val="34"/>
    <w:qFormat/>
    <w:rsid w:val="00DC4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gnyte\Private\santhosh-kumarp\Resourc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Resource Template</Template>
  <TotalTime>5</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knowledgeworks.org</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Santhosh-Kumar, Parvathi</dc:creator>
  <cp:lastModifiedBy>Santhosh-Kumar, Parvathi</cp:lastModifiedBy>
  <cp:revision>3</cp:revision>
  <dcterms:created xsi:type="dcterms:W3CDTF">2017-02-24T21:41:00Z</dcterms:created>
  <dcterms:modified xsi:type="dcterms:W3CDTF">2017-02-24T22:16:00Z</dcterms:modified>
</cp:coreProperties>
</file>